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5218"/>
        <w:gridCol w:w="5218"/>
      </w:tblGrid>
      <w:tr w:rsidR="008303CE" w:rsidTr="51095471" w14:paraId="554E40B5" w14:textId="77777777">
        <w:tc>
          <w:tcPr>
            <w:tcW w:w="10436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000000" w:themeFill="text1"/>
            <w:tcMar/>
          </w:tcPr>
          <w:p w:rsidR="008303CE" w:rsidP="008303CE" w:rsidRDefault="008303CE" w14:paraId="4BF3714C" w14:textId="0232224C">
            <w:pPr>
              <w:jc w:val="center"/>
              <w:rPr>
                <w:rFonts w:ascii="Arial" w:hAnsi="Arial" w:cs="Arial"/>
              </w:rPr>
            </w:pPr>
            <w:r w:rsidRPr="0009359A">
              <w:rPr>
                <w:rFonts w:ascii="Arial" w:hAnsi="Arial" w:cs="Arial"/>
                <w:b/>
              </w:rPr>
              <w:t>Analyse de la tâche</w:t>
            </w:r>
          </w:p>
        </w:tc>
      </w:tr>
      <w:tr w:rsidR="004A0399" w:rsidTr="51095471" w14:paraId="77E4190D" w14:textId="77777777">
        <w:tc>
          <w:tcPr>
            <w:tcW w:w="5218" w:type="dxa"/>
            <w:tcBorders>
              <w:top w:val="single" w:color="auto" w:sz="12" w:space="0"/>
              <w:left w:val="single" w:color="auto" w:sz="12" w:space="0"/>
              <w:bottom w:val="single" w:color="auto" w:sz="24" w:space="0"/>
              <w:right w:val="single" w:color="auto" w:sz="12" w:space="0"/>
            </w:tcBorders>
            <w:tcMar/>
          </w:tcPr>
          <w:p w:rsidRPr="00F6665D" w:rsidR="004A0399" w:rsidRDefault="004A0399" w14:paraId="3CCF5629" w14:textId="3A7DE7DF">
            <w:pPr>
              <w:rPr>
                <w:rFonts w:ascii="Arial" w:hAnsi="Arial" w:cs="Arial"/>
                <w:b/>
              </w:rPr>
            </w:pPr>
            <w:r w:rsidRPr="00F6665D">
              <w:rPr>
                <w:rFonts w:ascii="Arial" w:hAnsi="Arial" w:cs="Arial"/>
                <w:b/>
              </w:rPr>
              <w:t>T</w:t>
            </w:r>
            <w:r w:rsidR="00F31DFF">
              <w:rPr>
                <w:rFonts w:ascii="Arial" w:hAnsi="Arial" w:cs="Arial"/>
                <w:b/>
              </w:rPr>
              <w:t>itre</w:t>
            </w:r>
            <w:r w:rsidRPr="00F6665D" w:rsidR="00F6665D">
              <w:rPr>
                <w:rFonts w:ascii="Arial" w:hAnsi="Arial" w:cs="Arial"/>
                <w:b/>
              </w:rPr>
              <w:t> :</w:t>
            </w:r>
            <w:r w:rsidR="00D5139C">
              <w:rPr>
                <w:rFonts w:ascii="Arial" w:hAnsi="Arial" w:cs="Arial"/>
                <w:b/>
              </w:rPr>
              <w:t xml:space="preserve"> La nouvelle ligne électrique</w:t>
            </w:r>
          </w:p>
        </w:tc>
        <w:tc>
          <w:tcPr>
            <w:tcW w:w="5218" w:type="dxa"/>
            <w:tcBorders>
              <w:top w:val="single" w:color="auto" w:sz="12" w:space="0"/>
              <w:left w:val="single" w:color="auto" w:sz="12" w:space="0"/>
              <w:bottom w:val="single" w:color="auto" w:sz="24" w:space="0"/>
              <w:right w:val="single" w:color="auto" w:sz="12" w:space="0"/>
            </w:tcBorders>
            <w:tcMar/>
          </w:tcPr>
          <w:p w:rsidRPr="00F6665D" w:rsidR="004A0399" w:rsidRDefault="004A0399" w14:paraId="70D00887" w14:textId="3881B3FC">
            <w:pPr>
              <w:rPr>
                <w:rFonts w:ascii="Arial" w:hAnsi="Arial" w:cs="Arial"/>
                <w:b/>
              </w:rPr>
            </w:pPr>
            <w:r w:rsidRPr="00F6665D">
              <w:rPr>
                <w:rFonts w:ascii="Arial" w:hAnsi="Arial" w:cs="Arial"/>
                <w:b/>
              </w:rPr>
              <w:t>MAT-</w:t>
            </w:r>
            <w:r w:rsidR="00D5139C">
              <w:rPr>
                <w:rFonts w:ascii="Arial" w:hAnsi="Arial" w:cs="Arial"/>
                <w:b/>
              </w:rPr>
              <w:t>4153</w:t>
            </w:r>
          </w:p>
        </w:tc>
      </w:tr>
      <w:tr w:rsidR="00C710D7" w:rsidTr="51095471" w14:paraId="08F64F7E" w14:textId="77777777">
        <w:tc>
          <w:tcPr>
            <w:tcW w:w="10436" w:type="dxa"/>
            <w:gridSpan w:val="2"/>
            <w:tcBorders>
              <w:top w:val="single" w:color="auto" w:sz="24" w:space="0"/>
              <w:left w:val="single" w:color="auto" w:sz="24" w:space="0"/>
              <w:bottom w:val="single" w:color="auto" w:sz="12" w:space="0"/>
              <w:right w:val="single" w:color="auto" w:sz="24" w:space="0"/>
            </w:tcBorders>
            <w:tcMar/>
          </w:tcPr>
          <w:p w:rsidRPr="001005B0" w:rsidR="00C710D7" w:rsidP="00C710D7" w:rsidRDefault="00C710D7" w14:paraId="2D79AEAB" w14:textId="7CC1BF96">
            <w:pPr>
              <w:rPr>
                <w:rFonts w:ascii="Arial" w:hAnsi="Arial" w:cs="Arial"/>
              </w:rPr>
            </w:pPr>
            <w:r w:rsidRPr="00F4727A">
              <w:rPr>
                <w:rFonts w:ascii="Arial" w:hAnsi="Arial" w:cs="Arial"/>
                <w:b/>
              </w:rPr>
              <w:t>Intention pédagogique</w:t>
            </w:r>
            <w:r w:rsidRPr="001005B0">
              <w:rPr>
                <w:rFonts w:ascii="Arial" w:hAnsi="Arial" w:cs="Arial"/>
              </w:rPr>
              <w:t xml:space="preserve"> </w:t>
            </w:r>
            <w:r w:rsidRPr="001005B0" w:rsidR="0046544B">
              <w:rPr>
                <w:rFonts w:ascii="Arial" w:hAnsi="Arial" w:cs="Arial"/>
              </w:rPr>
              <w:t>et liens avec le programme</w:t>
            </w:r>
          </w:p>
          <w:p w:rsidR="00C710D7" w:rsidRDefault="00C710D7" w14:paraId="19756EF5" w14:textId="77777777">
            <w:pPr>
              <w:rPr>
                <w:rFonts w:ascii="Arial" w:hAnsi="Arial" w:cs="Arial"/>
              </w:rPr>
            </w:pPr>
          </w:p>
          <w:p w:rsidR="00BF628A" w:rsidRDefault="007D2541" w14:paraId="126EE969" w14:textId="1C1069FC">
            <w:r>
              <w:rPr>
                <w:rStyle w:val="normaltextrun"/>
                <w:rFonts w:ascii="Arial" w:hAnsi="Arial" w:cs="Arial"/>
                <w:color w:val="000000"/>
                <w:shd w:val="clear" w:color="auto" w:fill="FFFFFF"/>
              </w:rPr>
              <w:t>Amener l’élève à schématiser une situation, puis à identifier des triangles qui lui permettront de résoudre un problème à l’aide de la trigonométrie</w:t>
            </w:r>
          </w:p>
          <w:p w:rsidR="00BF628A" w:rsidRDefault="00BF628A" w14:paraId="302EA82B" w14:textId="492E5B3C">
            <w:pPr>
              <w:rPr>
                <w:rFonts w:ascii="Arial" w:hAnsi="Arial" w:cs="Arial"/>
              </w:rPr>
            </w:pPr>
          </w:p>
        </w:tc>
      </w:tr>
      <w:tr w:rsidR="002D42FE" w:rsidTr="51095471" w14:paraId="080ACF2D" w14:textId="77777777">
        <w:tc>
          <w:tcPr>
            <w:tcW w:w="10436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Mar/>
          </w:tcPr>
          <w:p w:rsidR="002D42FE" w:rsidP="002D42FE" w:rsidRDefault="002D42FE" w14:paraId="1835D7E8" w14:textId="6C7DEB9C">
            <w:pPr>
              <w:rPr>
                <w:rFonts w:ascii="Arial" w:hAnsi="Arial" w:cs="Arial"/>
              </w:rPr>
            </w:pPr>
            <w:r w:rsidRPr="0C562D38">
              <w:rPr>
                <w:rFonts w:ascii="Arial" w:hAnsi="Arial" w:cs="Arial"/>
              </w:rPr>
              <w:t xml:space="preserve">Suggestion de moment d’administration : </w:t>
            </w:r>
            <w:r w:rsidR="007D2541">
              <w:rPr>
                <w:rFonts w:ascii="Arial" w:hAnsi="Arial" w:cs="Arial"/>
              </w:rPr>
              <w:t>En cours de formation</w:t>
            </w:r>
          </w:p>
          <w:p w:rsidR="002D42FE" w:rsidP="002D42FE" w:rsidRDefault="002D42FE" w14:paraId="64A8AC3B" w14:textId="306409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Pr="0C562D38">
              <w:rPr>
                <w:rFonts w:ascii="Arial" w:hAnsi="Arial" w:cs="Arial"/>
              </w:rPr>
              <w:t xml:space="preserve">iveau de complexité de la tâche :  </w:t>
            </w:r>
            <w:r w:rsidR="007D2541">
              <w:rPr>
                <w:rFonts w:ascii="Arial" w:hAnsi="Arial" w:cs="Arial"/>
              </w:rPr>
              <w:t>Moyen</w:t>
            </w:r>
          </w:p>
          <w:p w:rsidR="002D42FE" w:rsidP="002D42FE" w:rsidRDefault="002D42FE" w14:paraId="35E4422E" w14:textId="4E7B8326">
            <w:pPr>
              <w:rPr>
                <w:rFonts w:ascii="Arial" w:hAnsi="Arial" w:cs="Arial"/>
              </w:rPr>
            </w:pPr>
            <w:r w:rsidRPr="0C562D38">
              <w:rPr>
                <w:rFonts w:ascii="Arial" w:hAnsi="Arial" w:cs="Arial"/>
              </w:rPr>
              <w:t>Prérequis pour réaliser cette tâche :</w:t>
            </w:r>
            <w:r w:rsidR="007D2541">
              <w:rPr>
                <w:rFonts w:ascii="Arial" w:hAnsi="Arial" w:cs="Arial"/>
              </w:rPr>
              <w:t xml:space="preserve"> Rapports trigonométriques dans le triangle rectangle</w:t>
            </w:r>
          </w:p>
          <w:p w:rsidRPr="00F4727A" w:rsidR="002D42FE" w:rsidP="00C710D7" w:rsidRDefault="002D42FE" w14:paraId="26D6586B" w14:textId="77777777">
            <w:pPr>
              <w:rPr>
                <w:rFonts w:ascii="Arial" w:hAnsi="Arial" w:cs="Arial"/>
                <w:b/>
              </w:rPr>
            </w:pPr>
          </w:p>
        </w:tc>
      </w:tr>
      <w:tr w:rsidR="00C710D7" w:rsidTr="51095471" w14:paraId="206A1301" w14:textId="77777777">
        <w:tc>
          <w:tcPr>
            <w:tcW w:w="10436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Mar/>
          </w:tcPr>
          <w:p w:rsidR="00C710D7" w:rsidP="00C710D7" w:rsidRDefault="00C710D7" w14:paraId="33F3F35D" w14:textId="56B297EF">
            <w:pPr>
              <w:rPr>
                <w:rFonts w:ascii="Arial" w:hAnsi="Arial" w:cs="Arial"/>
                <w:b/>
              </w:rPr>
            </w:pPr>
            <w:r w:rsidRPr="00CC3F46">
              <w:rPr>
                <w:rFonts w:ascii="Arial" w:hAnsi="Arial" w:cs="Arial"/>
                <w:b/>
              </w:rPr>
              <w:t xml:space="preserve">Principale stratégie </w:t>
            </w:r>
            <w:r w:rsidR="003171C2">
              <w:rPr>
                <w:rFonts w:ascii="Arial" w:hAnsi="Arial" w:cs="Arial"/>
                <w:b/>
              </w:rPr>
              <w:t xml:space="preserve">de résolution </w:t>
            </w:r>
            <w:r w:rsidRPr="00CC3F46">
              <w:rPr>
                <w:rFonts w:ascii="Arial" w:hAnsi="Arial" w:cs="Arial"/>
                <w:b/>
              </w:rPr>
              <w:t>mobilisée dans la tâche (stratégie-vedette)</w:t>
            </w:r>
          </w:p>
          <w:p w:rsidR="0C562D38" w:rsidP="0C562D38" w:rsidRDefault="007D2541" w14:paraId="086303A7" w14:textId="02CD0E99">
            <w:pPr>
              <w:pStyle w:val="paragraph"/>
              <w:rPr>
                <w:rFonts w:ascii="Arial" w:hAnsi="Arial" w:cs="Arial"/>
                <w:b/>
                <w:bCs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bdr w:val="none" w:color="auto" w:sz="0" w:space="0" w:frame="1"/>
              </w:rPr>
              <w:t>Schématiser la situation à partir des données du texte</w:t>
            </w:r>
          </w:p>
          <w:p w:rsidR="0C562D38" w:rsidP="0C562D38" w:rsidRDefault="0C562D38" w14:paraId="40B4614F" w14:textId="29B9398A">
            <w:pPr>
              <w:pStyle w:val="paragraph"/>
              <w:jc w:val="both"/>
              <w:rPr>
                <w:rFonts w:ascii="Arial" w:hAnsi="Arial" w:cs="Arial"/>
                <w:b/>
                <w:bCs/>
              </w:rPr>
            </w:pPr>
            <w:r w:rsidRPr="0C562D38">
              <w:rPr>
                <w:rFonts w:ascii="Arial" w:hAnsi="Arial" w:cs="Arial"/>
                <w:b/>
                <w:bCs/>
              </w:rPr>
              <w:t>Autres stratégies de résolution utiles mobilisées</w:t>
            </w:r>
          </w:p>
          <w:p w:rsidR="007D2541" w:rsidP="007D2541" w:rsidRDefault="007D2541" w14:paraId="16F3F8AE" w14:textId="77777777">
            <w:pPr>
              <w:pStyle w:val="paragraph"/>
              <w:numPr>
                <w:ilvl w:val="0"/>
                <w:numId w:val="9"/>
              </w:numPr>
              <w:spacing w:before="0" w:beforeAutospacing="0" w:after="0" w:afterAutospacing="0"/>
              <w:ind w:left="360" w:firstLine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Distinguer les figures reconnues</w:t>
            </w:r>
            <w:r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:rsidR="007D2541" w:rsidP="007D2541" w:rsidRDefault="007D2541" w14:paraId="2897DA58" w14:textId="77777777">
            <w:pPr>
              <w:pStyle w:val="paragraph"/>
              <w:numPr>
                <w:ilvl w:val="0"/>
                <w:numId w:val="9"/>
              </w:numPr>
              <w:spacing w:before="0" w:beforeAutospacing="0" w:after="0" w:afterAutospacing="0"/>
              <w:ind w:left="360" w:firstLine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Identifier les triangles qui permettront de résoudre le problème</w:t>
            </w:r>
            <w:r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:rsidRPr="007D2541" w:rsidR="007D2541" w:rsidP="0C562D38" w:rsidRDefault="007D2541" w14:paraId="41E13CF9" w14:textId="6D1E7444">
            <w:pPr>
              <w:pStyle w:val="paragraph"/>
              <w:numPr>
                <w:ilvl w:val="0"/>
                <w:numId w:val="9"/>
              </w:numPr>
              <w:spacing w:before="0" w:beforeAutospacing="0" w:after="0" w:afterAutospacing="0"/>
              <w:ind w:left="360" w:firstLine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Situer les mesures fournies sur un schéma ou un plan</w:t>
            </w:r>
          </w:p>
          <w:p w:rsidR="00C710D7" w:rsidP="001B647B" w:rsidRDefault="00C710D7" w14:paraId="30CC15B8" w14:textId="77777777">
            <w:pPr>
              <w:pStyle w:val="paragraph"/>
              <w:jc w:val="both"/>
              <w:rPr>
                <w:rFonts w:ascii="Arial" w:hAnsi="Arial" w:cs="Arial"/>
              </w:rPr>
            </w:pPr>
          </w:p>
        </w:tc>
      </w:tr>
      <w:tr w:rsidR="00037B49" w:rsidTr="51095471" w14:paraId="7D41AFCC" w14:textId="77777777">
        <w:tc>
          <w:tcPr>
            <w:tcW w:w="10436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Mar/>
          </w:tcPr>
          <w:p w:rsidR="00037B49" w:rsidP="00037B49" w:rsidRDefault="00037B49" w14:paraId="5C021068" w14:textId="445F5129">
            <w:pPr>
              <w:pStyle w:val="paragraph"/>
              <w:jc w:val="both"/>
              <w:textAlignment w:val="baseline"/>
              <w:rPr>
                <w:rStyle w:val="normaltextrun"/>
                <w:rFonts w:ascii="Arial" w:hAnsi="Arial" w:cs="Arial"/>
                <w:b/>
                <w:sz w:val="22"/>
                <w:szCs w:val="22"/>
                <w:lang w:val="fr-CA"/>
              </w:rPr>
            </w:pPr>
            <w:r w:rsidRPr="00F4727A">
              <w:rPr>
                <w:rStyle w:val="normaltextrun"/>
                <w:rFonts w:ascii="Arial" w:hAnsi="Arial" w:cs="Arial"/>
                <w:b/>
                <w:sz w:val="22"/>
                <w:szCs w:val="22"/>
                <w:lang w:val="fr-CA"/>
              </w:rPr>
              <w:t>Savoirs (notions, concepts) </w:t>
            </w:r>
          </w:p>
          <w:p w:rsidRPr="007D2541" w:rsidR="007D2541" w:rsidP="007D2541" w:rsidRDefault="007D2541" w14:paraId="17B9607F" w14:textId="3D157501">
            <w:pPr>
              <w:pStyle w:val="paragraph"/>
              <w:numPr>
                <w:ilvl w:val="0"/>
                <w:numId w:val="10"/>
              </w:numPr>
              <w:jc w:val="both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Théorème de Pythagore</w:t>
            </w:r>
          </w:p>
          <w:p w:rsidRPr="00CC3F46" w:rsidR="00037B49" w:rsidP="007D2541" w:rsidRDefault="007D2541" w14:paraId="0EA223BD" w14:textId="3720D57C">
            <w:pPr>
              <w:pStyle w:val="paragraph"/>
              <w:numPr>
                <w:ilvl w:val="0"/>
                <w:numId w:val="10"/>
              </w:numPr>
              <w:jc w:val="both"/>
              <w:textAlignment w:val="baseline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>Rapports trigonométriques dans le triangle rectangle</w:t>
            </w:r>
          </w:p>
        </w:tc>
      </w:tr>
      <w:tr w:rsidR="00C710D7" w:rsidTr="51095471" w14:paraId="3857766A" w14:textId="77777777">
        <w:tc>
          <w:tcPr>
            <w:tcW w:w="10436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Mar/>
          </w:tcPr>
          <w:p w:rsidRPr="007D2541" w:rsidR="00C710D7" w:rsidP="007D2541" w:rsidRDefault="00C710D7" w14:paraId="4B4BDC83" w14:textId="77C23923">
            <w:pPr>
              <w:pStyle w:val="paragraph"/>
              <w:jc w:val="both"/>
              <w:textAlignment w:val="baseline"/>
              <w:rPr>
                <w:rFonts w:ascii="Arial" w:hAnsi="Arial" w:cs="Arial"/>
                <w:color w:val="262626"/>
                <w:sz w:val="22"/>
                <w:szCs w:val="22"/>
              </w:rPr>
            </w:pPr>
            <w:r w:rsidRPr="00F4727A">
              <w:rPr>
                <w:rStyle w:val="normaltextrun"/>
                <w:rFonts w:ascii="Arial" w:hAnsi="Arial" w:cs="Arial"/>
                <w:b/>
                <w:color w:val="262626"/>
                <w:sz w:val="22"/>
                <w:szCs w:val="22"/>
                <w:lang w:val="fr-CA"/>
              </w:rPr>
              <w:t>Famille de situations</w:t>
            </w:r>
            <w:r w:rsidR="0078668B">
              <w:rPr>
                <w:rStyle w:val="normaltextrun"/>
                <w:rFonts w:ascii="Arial" w:hAnsi="Arial" w:cs="Arial"/>
                <w:b/>
                <w:color w:val="262626"/>
                <w:sz w:val="22"/>
                <w:szCs w:val="22"/>
                <w:lang w:val="fr-CA"/>
              </w:rPr>
              <w:t> </w:t>
            </w:r>
            <w:r w:rsidR="0078668B">
              <w:rPr>
                <w:rStyle w:val="eop"/>
                <w:rFonts w:ascii="Arial" w:hAnsi="Arial" w:cs="Arial"/>
                <w:b/>
                <w:color w:val="262626"/>
                <w:sz w:val="22"/>
                <w:szCs w:val="22"/>
              </w:rPr>
              <w:t xml:space="preserve">: </w:t>
            </w:r>
            <w:r w:rsidR="007D2541">
              <w:rPr>
                <w:rStyle w:val="normaltextrun"/>
                <w:rFonts w:ascii="Arial" w:hAnsi="Arial" w:cs="Arial"/>
                <w:color w:val="262626"/>
                <w:sz w:val="22"/>
                <w:szCs w:val="22"/>
                <w:bdr w:val="none" w:color="auto" w:sz="0" w:space="0" w:frame="1"/>
              </w:rPr>
              <w:t>Mesure e</w:t>
            </w:r>
            <w:r w:rsidR="007D2541">
              <w:rPr>
                <w:rStyle w:val="normaltextrun"/>
                <w:rFonts w:ascii="Arial" w:hAnsi="Arial" w:cs="Arial"/>
                <w:color w:val="262626"/>
                <w:sz w:val="22"/>
                <w:szCs w:val="22"/>
                <w:bdr w:val="none" w:color="auto" w:sz="0" w:space="0" w:frame="1"/>
              </w:rPr>
              <w:t>t</w:t>
            </w:r>
            <w:r w:rsidR="007D2541">
              <w:rPr>
                <w:rStyle w:val="normaltextrun"/>
                <w:rFonts w:ascii="Arial" w:hAnsi="Arial" w:cs="Arial"/>
                <w:color w:val="262626"/>
                <w:sz w:val="22"/>
                <w:szCs w:val="22"/>
                <w:bdr w:val="none" w:color="auto" w:sz="0" w:space="0" w:frame="1"/>
              </w:rPr>
              <w:t xml:space="preserve"> représentation spatiale</w:t>
            </w:r>
          </w:p>
        </w:tc>
      </w:tr>
      <w:tr w:rsidR="00C710D7" w:rsidTr="51095471" w14:paraId="23A6ABD5" w14:textId="77777777">
        <w:tc>
          <w:tcPr>
            <w:tcW w:w="10436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Mar/>
          </w:tcPr>
          <w:p w:rsidRPr="005465C9" w:rsidR="00C710D7" w:rsidP="00C710D7" w:rsidRDefault="00C710D7" w14:paraId="6B4B73CA" w14:textId="77777777">
            <w:pPr>
              <w:pStyle w:val="paragraph"/>
              <w:jc w:val="both"/>
              <w:textAlignment w:val="baseline"/>
              <w:rPr>
                <w:rFonts w:ascii="Arial" w:hAnsi="Arial" w:cs="Arial"/>
                <w:b/>
                <w:color w:val="262626"/>
                <w:sz w:val="22"/>
                <w:szCs w:val="22"/>
              </w:rPr>
            </w:pPr>
            <w:r w:rsidRPr="005465C9">
              <w:rPr>
                <w:rStyle w:val="normaltextrun"/>
                <w:rFonts w:ascii="Arial" w:hAnsi="Arial" w:cs="Arial"/>
                <w:b/>
                <w:color w:val="262626"/>
                <w:sz w:val="22"/>
                <w:szCs w:val="22"/>
                <w:lang w:val="fr-CA"/>
              </w:rPr>
              <w:t>Catégorie d’actions ou procédés intégrateurs</w:t>
            </w:r>
            <w:r w:rsidRPr="005465C9">
              <w:rPr>
                <w:rStyle w:val="eop"/>
                <w:rFonts w:ascii="Arial" w:hAnsi="Arial" w:cs="Arial"/>
                <w:b/>
                <w:color w:val="262626"/>
                <w:sz w:val="22"/>
                <w:szCs w:val="22"/>
              </w:rPr>
              <w:t> </w:t>
            </w:r>
          </w:p>
          <w:p w:rsidRPr="008D719C" w:rsidR="00C710D7" w:rsidP="00C710D7" w:rsidRDefault="00C710D7" w14:paraId="19616454" w14:textId="77777777">
            <w:pPr>
              <w:pStyle w:val="paragraph"/>
              <w:jc w:val="both"/>
              <w:textAlignment w:val="baseline"/>
              <w:rPr>
                <w:rFonts w:ascii="Arial" w:hAnsi="Arial" w:cs="Arial"/>
                <w:color w:val="262626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color w:val="262626"/>
                <w:sz w:val="22"/>
                <w:szCs w:val="22"/>
                <w:lang w:val="fr-CA"/>
              </w:rPr>
              <w:t>Représentation géométrique</w:t>
            </w:r>
            <w:r w:rsidRPr="008D719C">
              <w:rPr>
                <w:rStyle w:val="eop"/>
                <w:rFonts w:ascii="Arial" w:hAnsi="Arial" w:cs="Arial"/>
                <w:color w:val="262626"/>
                <w:sz w:val="22"/>
                <w:szCs w:val="22"/>
              </w:rPr>
              <w:t> </w:t>
            </w:r>
          </w:p>
          <w:p w:rsidRPr="008D719C" w:rsidR="00C710D7" w:rsidP="008D5F39" w:rsidRDefault="00C710D7" w14:paraId="4852A88E" w14:textId="77777777">
            <w:pPr>
              <w:pStyle w:val="paragraph"/>
              <w:numPr>
                <w:ilvl w:val="0"/>
                <w:numId w:val="5"/>
              </w:num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  <w:t>Perception de l’environnement physique et de ses transformations ;</w:t>
            </w:r>
            <w:r w:rsidRPr="008D719C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:rsidRPr="008D719C" w:rsidR="00C710D7" w:rsidP="008D5F39" w:rsidRDefault="00C710D7" w14:paraId="261938B6" w14:textId="77777777">
            <w:pPr>
              <w:pStyle w:val="paragraph"/>
              <w:numPr>
                <w:ilvl w:val="0"/>
                <w:numId w:val="5"/>
              </w:num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  <w:t>Production de représentations de l’environnement physique et de ses transformations ;</w:t>
            </w:r>
            <w:r w:rsidRPr="008D719C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:rsidRPr="008D719C" w:rsidR="00C710D7" w:rsidP="008D5F39" w:rsidRDefault="00C710D7" w14:paraId="30A171E3" w14:textId="77777777">
            <w:pPr>
              <w:pStyle w:val="paragraph"/>
              <w:numPr>
                <w:ilvl w:val="0"/>
                <w:numId w:val="5"/>
              </w:num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  <w:t>Détermination de mesures et de rapports ;</w:t>
            </w:r>
            <w:r w:rsidRPr="008D719C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:rsidRPr="008C68B7" w:rsidR="00C710D7" w:rsidP="008C68B7" w:rsidRDefault="00C710D7" w14:paraId="3ED59AF6" w14:textId="43D9F673">
            <w:pPr>
              <w:pStyle w:val="paragraph"/>
              <w:numPr>
                <w:ilvl w:val="0"/>
                <w:numId w:val="5"/>
              </w:num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  <w:t>Description et représentation d’un objet ou d’un espace physique.</w:t>
            </w:r>
            <w:r w:rsidRPr="008D719C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A122D7" w:rsidTr="51095471" w14:paraId="1AFA4443" w14:textId="77777777">
        <w:tc>
          <w:tcPr>
            <w:tcW w:w="10436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Mar/>
          </w:tcPr>
          <w:p w:rsidRPr="005465C9" w:rsidR="00A122D7" w:rsidP="00C710D7" w:rsidRDefault="00CD6188" w14:paraId="6FCBB25C" w14:textId="6C42EEEE">
            <w:pPr>
              <w:pStyle w:val="paragraph"/>
              <w:jc w:val="both"/>
              <w:textAlignment w:val="baseline"/>
              <w:rPr>
                <w:rStyle w:val="normaltextrun"/>
                <w:rFonts w:ascii="Arial" w:hAnsi="Arial" w:cs="Arial"/>
                <w:b/>
                <w:color w:val="262626" w:themeColor="text1" w:themeTint="D9"/>
                <w:lang w:val="fr-CA"/>
              </w:rPr>
            </w:pPr>
            <w:r w:rsidRPr="005465C9">
              <w:rPr>
                <w:rStyle w:val="normaltextrun"/>
                <w:rFonts w:ascii="Arial" w:hAnsi="Arial" w:cs="Arial"/>
                <w:b/>
                <w:color w:val="262626" w:themeColor="text1" w:themeTint="D9"/>
                <w:lang w:val="fr-CA"/>
              </w:rPr>
              <w:t>Autres informations pertinentes</w:t>
            </w:r>
          </w:p>
          <w:p w:rsidR="00312AAE" w:rsidP="51095471" w:rsidRDefault="007D2541" w14:paraId="1292B765" w14:textId="49766457">
            <w:pPr>
              <w:pStyle w:val="paragraph"/>
              <w:jc w:val="both"/>
              <w:textAlignment w:val="baseline"/>
              <w:rPr>
                <w:rStyle w:val="eop"/>
                <w:rFonts w:ascii="Arial" w:hAnsi="Arial" w:cs="Arial"/>
                <w:color w:val="000000" w:themeColor="text1" w:themeTint="FF" w:themeShade="FF"/>
                <w:sz w:val="22"/>
                <w:szCs w:val="22"/>
              </w:rPr>
            </w:pPr>
            <w:r>
              <w:rPr>
                <w:rStyle w:val="normaltextrun"/>
                <w:rFonts w:ascii="Arial" w:hAnsi="Arial" w:cs="Arial"/>
                <w:color w:val="262626"/>
                <w:sz w:val="22"/>
                <w:szCs w:val="22"/>
                <w:shd w:val="clear" w:color="auto" w:fill="FFFFFF"/>
              </w:rPr>
              <w:t xml:space="preserve">Cette situation pourrait être la </w:t>
            </w:r>
            <w:r>
              <w:rPr>
                <w:rStyle w:val="normaltextrun"/>
                <w:rFonts w:ascii="Arial" w:hAnsi="Arial" w:cs="Arial"/>
                <w:color w:val="262626"/>
                <w:sz w:val="22"/>
                <w:szCs w:val="22"/>
                <w:shd w:val="clear" w:color="auto" w:fill="FFFFFF"/>
              </w:rPr>
              <w:t>4</w:t>
            </w:r>
            <w:r>
              <w:rPr>
                <w:rStyle w:val="normaltextrun"/>
                <w:rFonts w:ascii="Arial" w:hAnsi="Arial" w:cs="Arial"/>
                <w:color w:val="262626"/>
                <w:sz w:val="17"/>
                <w:szCs w:val="17"/>
                <w:shd w:val="clear" w:color="auto" w:fill="FFFFFF"/>
                <w:vertAlign w:val="superscript"/>
              </w:rPr>
              <w:t>e</w:t>
            </w:r>
            <w:r>
              <w:rPr>
                <w:rStyle w:val="normaltextrun"/>
                <w:rFonts w:ascii="Arial" w:hAnsi="Arial" w:cs="Arial"/>
                <w:color w:val="262626"/>
                <w:sz w:val="22"/>
                <w:szCs w:val="22"/>
                <w:shd w:val="clear" w:color="auto" w:fill="FFFFFF"/>
              </w:rPr>
              <w:t> à administrer dans la séquence du cours, une fois que l’élève au</w:t>
            </w:r>
            <w:r>
              <w:rPr>
                <w:rStyle w:val="normaltextrun"/>
                <w:rFonts w:ascii="Arial" w:hAnsi="Arial" w:cs="Arial"/>
                <w:color w:val="262626"/>
                <w:sz w:val="22"/>
                <w:szCs w:val="22"/>
                <w:shd w:val="clear" w:color="auto" w:fill="FFFFFF"/>
              </w:rPr>
              <w:t>ra vu les rapports trigonométriques dans le triangle rectangle</w:t>
            </w:r>
            <w:r>
              <w:rPr>
                <w:rStyle w:val="normaltextrun"/>
                <w:rFonts w:ascii="Arial" w:hAnsi="Arial" w:cs="Arial"/>
                <w:color w:val="262626"/>
                <w:sz w:val="22"/>
                <w:szCs w:val="22"/>
                <w:shd w:val="clear" w:color="auto" w:fill="FFFFFF"/>
              </w:rPr>
              <w:t>. Il est fortement recommandé que l’élève aie fait au préalable « la largeur de la rivière » et que la stratégie « </w:t>
            </w:r>
            <w:r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Schématiser la situation à partir des données du texte » lui ait été modelée.</w:t>
            </w:r>
            <w:r>
              <w:rPr>
                <w:rStyle w:val="eop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  <w:p w:rsidR="007D2541" w:rsidP="007D2541" w:rsidRDefault="007D2541" w14:paraId="5E346457" w14:textId="6CB19191">
            <w:pPr>
              <w:pStyle w:val="paragraph"/>
              <w:jc w:val="both"/>
              <w:textAlignment w:val="baseline"/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</w:pPr>
            <w:r>
              <w:rPr>
                <w:rStyle w:val="eop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Il est à noter également qu’il y a plusieurs façons de résoudre ce problème, dont une qui fait appel à des notions de secondaire 3 et d’autres qui font appel aux notions de distance entre deux points, la formule de Héron ou encore la formule trigonométrique de l’aire d’un triangle.</w:t>
            </w:r>
            <w:bookmarkStart w:name="_GoBack" w:id="0"/>
            <w:bookmarkEnd w:id="0"/>
          </w:p>
        </w:tc>
      </w:tr>
    </w:tbl>
    <w:p w:rsidR="00C710D7" w:rsidRDefault="00C710D7" w14:paraId="65192BCA" w14:textId="77777777">
      <w:pPr>
        <w:rPr>
          <w:rFonts w:ascii="Arial" w:hAnsi="Arial" w:cs="Arial"/>
        </w:rPr>
      </w:pPr>
    </w:p>
    <w:p w:rsidR="00361F15" w:rsidP="00C710D7" w:rsidRDefault="00361F15" w14:paraId="6BE3D67B" w14:textId="77777777">
      <w:pPr>
        <w:pStyle w:val="paragraph"/>
        <w:jc w:val="both"/>
        <w:textAlignment w:val="baseline"/>
        <w:rPr>
          <w:rStyle w:val="normaltextrun"/>
          <w:rFonts w:ascii="Calibri Light" w:hAnsi="Calibri Light" w:cs="Calibri Light"/>
          <w:sz w:val="56"/>
          <w:szCs w:val="56"/>
          <w:lang w:val="fr-CA"/>
        </w:rPr>
      </w:pPr>
    </w:p>
    <w:sectPr w:rsidR="00361F15" w:rsidSect="00361F15"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C49B4"/>
    <w:multiLevelType w:val="multilevel"/>
    <w:tmpl w:val="A4C6C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10D560AD"/>
    <w:multiLevelType w:val="multilevel"/>
    <w:tmpl w:val="55807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132A7394"/>
    <w:multiLevelType w:val="multilevel"/>
    <w:tmpl w:val="7786C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372A755E"/>
    <w:multiLevelType w:val="multilevel"/>
    <w:tmpl w:val="AF5E5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3D2569BF"/>
    <w:multiLevelType w:val="multilevel"/>
    <w:tmpl w:val="0340E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499528F6"/>
    <w:multiLevelType w:val="multilevel"/>
    <w:tmpl w:val="44A6E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4EFA0335"/>
    <w:multiLevelType w:val="hybridMultilevel"/>
    <w:tmpl w:val="1A60282C"/>
    <w:lvl w:ilvl="0" w:tplc="F8F807C2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C2B3905"/>
    <w:multiLevelType w:val="multilevel"/>
    <w:tmpl w:val="4EBCF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670C13F5"/>
    <w:multiLevelType w:val="multilevel"/>
    <w:tmpl w:val="9E7EE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 w15:restartNumberingAfterBreak="0">
    <w:nsid w:val="6ABB521D"/>
    <w:multiLevelType w:val="multilevel"/>
    <w:tmpl w:val="5964C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eastAsia="Times New Roman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8"/>
  </w:num>
  <w:num w:numId="7">
    <w:abstractNumId w:val="4"/>
  </w:num>
  <w:num w:numId="8">
    <w:abstractNumId w:val="0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F93"/>
    <w:rsid w:val="00037B49"/>
    <w:rsid w:val="0009359A"/>
    <w:rsid w:val="001005B0"/>
    <w:rsid w:val="001B647B"/>
    <w:rsid w:val="002D42FE"/>
    <w:rsid w:val="00310FAC"/>
    <w:rsid w:val="00312AAE"/>
    <w:rsid w:val="003171C2"/>
    <w:rsid w:val="00321968"/>
    <w:rsid w:val="00361F15"/>
    <w:rsid w:val="0046544B"/>
    <w:rsid w:val="00495859"/>
    <w:rsid w:val="004A0399"/>
    <w:rsid w:val="004D581B"/>
    <w:rsid w:val="0050179A"/>
    <w:rsid w:val="005465C9"/>
    <w:rsid w:val="0055543F"/>
    <w:rsid w:val="0056500E"/>
    <w:rsid w:val="00602F82"/>
    <w:rsid w:val="00662EE7"/>
    <w:rsid w:val="00675165"/>
    <w:rsid w:val="0078668B"/>
    <w:rsid w:val="007D2541"/>
    <w:rsid w:val="008303CE"/>
    <w:rsid w:val="008C1BFB"/>
    <w:rsid w:val="008C68B7"/>
    <w:rsid w:val="008D5F39"/>
    <w:rsid w:val="008D719C"/>
    <w:rsid w:val="00910F93"/>
    <w:rsid w:val="00A122D7"/>
    <w:rsid w:val="00A66027"/>
    <w:rsid w:val="00A72FA9"/>
    <w:rsid w:val="00B03BA6"/>
    <w:rsid w:val="00B41833"/>
    <w:rsid w:val="00BD7FB1"/>
    <w:rsid w:val="00BF628A"/>
    <w:rsid w:val="00C03448"/>
    <w:rsid w:val="00C55437"/>
    <w:rsid w:val="00C710D7"/>
    <w:rsid w:val="00CC3F46"/>
    <w:rsid w:val="00CD6188"/>
    <w:rsid w:val="00D5139C"/>
    <w:rsid w:val="00E0550B"/>
    <w:rsid w:val="00E4037E"/>
    <w:rsid w:val="00EA371E"/>
    <w:rsid w:val="00F31DFF"/>
    <w:rsid w:val="00F4727A"/>
    <w:rsid w:val="00F6665D"/>
    <w:rsid w:val="06E643AD"/>
    <w:rsid w:val="0C562D38"/>
    <w:rsid w:val="51095471"/>
    <w:rsid w:val="60DAD136"/>
    <w:rsid w:val="6D7C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2957B"/>
  <w15:chartTrackingRefBased/>
  <w15:docId w15:val="{B9680557-2C43-43BC-94BC-073E6C4C4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paragraph" w:customStyle="1">
    <w:name w:val="paragraph"/>
    <w:basedOn w:val="Normal"/>
    <w:rsid w:val="00361F1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character" w:styleId="normaltextrun" w:customStyle="1">
    <w:name w:val="normaltextrun"/>
    <w:basedOn w:val="Policepardfaut"/>
    <w:rsid w:val="00361F15"/>
  </w:style>
  <w:style w:type="character" w:styleId="eop" w:customStyle="1">
    <w:name w:val="eop"/>
    <w:basedOn w:val="Policepardfaut"/>
    <w:rsid w:val="00361F15"/>
  </w:style>
  <w:style w:type="table" w:styleId="Grilledutableau">
    <w:name w:val="Table Grid"/>
    <w:basedOn w:val="TableauNormal"/>
    <w:uiPriority w:val="39"/>
    <w:rsid w:val="00361F1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4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7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03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98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0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89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01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43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44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2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91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12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79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4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95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5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2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38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7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A514ED70F5FA45A071C78263CCA155" ma:contentTypeVersion="8" ma:contentTypeDescription="Crée un document." ma:contentTypeScope="" ma:versionID="3ce6558c1556caabe6fb741ae80c88fd">
  <xsd:schema xmlns:xsd="http://www.w3.org/2001/XMLSchema" xmlns:xs="http://www.w3.org/2001/XMLSchema" xmlns:p="http://schemas.microsoft.com/office/2006/metadata/properties" xmlns:ns2="566e8481-1068-4717-8c62-5db72b590333" xmlns:ns3="64b667f9-f0f7-4d27-9d43-d0a319d77c68" targetNamespace="http://schemas.microsoft.com/office/2006/metadata/properties" ma:root="true" ma:fieldsID="67029587fef26b796e19c373a66c8baa" ns2:_="" ns3:_="">
    <xsd:import namespace="566e8481-1068-4717-8c62-5db72b590333"/>
    <xsd:import namespace="64b667f9-f0f7-4d27-9d43-d0a319d7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e8481-1068-4717-8c62-5db72b5903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667f9-f0f7-4d27-9d43-d0a319d77c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FE59FF-2225-4ADE-81C7-8E88A0AACB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16008A-4372-4ED6-90BE-E8D5795F5616}">
  <ds:schemaRefs>
    <ds:schemaRef ds:uri="http://schemas.microsoft.com/office/2006/documentManagement/types"/>
    <ds:schemaRef ds:uri="http://schemas.microsoft.com/office/2006/metadata/properties"/>
    <ds:schemaRef ds:uri="566e8481-1068-4717-8c62-5db72b590333"/>
    <ds:schemaRef ds:uri="http://purl.org/dc/dcmitype/"/>
    <ds:schemaRef ds:uri="http://purl.org/dc/elements/1.1/"/>
    <ds:schemaRef ds:uri="64b667f9-f0f7-4d27-9d43-d0a319d77c68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23BAC4D-AA15-4745-840D-C6536011D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6e8481-1068-4717-8c62-5db72b590333"/>
    <ds:schemaRef ds:uri="64b667f9-f0f7-4d27-9d43-d0a319d77c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Brigitte Labelle</dc:creator>
  <keywords/>
  <dc:description/>
  <lastModifiedBy>François Prévost-Lagacé</lastModifiedBy>
  <revision>4</revision>
  <lastPrinted>2019-02-25T16:27:00.0000000Z</lastPrinted>
  <dcterms:created xsi:type="dcterms:W3CDTF">2019-03-18T14:58:00.0000000Z</dcterms:created>
  <dcterms:modified xsi:type="dcterms:W3CDTF">2019-03-18T15:18:28.7749263Z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0x010100B9A514ED70F5FA45A071C78263CCA155</vt:lpwstr>
  </property>
</Properties>
</file>